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32" w:rsidRPr="00F01B32" w:rsidRDefault="00F01B32" w:rsidP="00F01B32">
      <w:pPr>
        <w:pStyle w:val="a6"/>
        <w:jc w:val="center"/>
        <w:rPr>
          <w:rFonts w:ascii="Times New Roman" w:hAnsi="Times New Roman" w:cs="Times New Roman"/>
          <w:b/>
          <w:sz w:val="24"/>
          <w:szCs w:val="24"/>
          <w:lang w:val="kk-KZ"/>
        </w:rPr>
      </w:pPr>
      <w:r w:rsidRPr="00F01B32">
        <w:rPr>
          <w:rFonts w:ascii="Times New Roman" w:hAnsi="Times New Roman" w:cs="Times New Roman"/>
          <w:b/>
          <w:sz w:val="24"/>
          <w:szCs w:val="24"/>
          <w:lang w:val="kk-KZ"/>
        </w:rPr>
        <w:t>«</w:t>
      </w:r>
      <w:r w:rsidR="0061638D">
        <w:rPr>
          <w:rFonts w:ascii="Times New Roman" w:hAnsi="Times New Roman" w:cs="Times New Roman"/>
          <w:b/>
          <w:sz w:val="24"/>
          <w:szCs w:val="24"/>
          <w:lang w:val="kk-KZ"/>
        </w:rPr>
        <w:t>Петровка ауылының ЖОББМ</w:t>
      </w:r>
      <w:r w:rsidRPr="00F01B32">
        <w:rPr>
          <w:rFonts w:ascii="Times New Roman" w:hAnsi="Times New Roman" w:cs="Times New Roman"/>
          <w:b/>
          <w:sz w:val="24"/>
          <w:szCs w:val="24"/>
          <w:lang w:val="kk-KZ"/>
        </w:rPr>
        <w:t>»  КММ</w:t>
      </w:r>
    </w:p>
    <w:p w:rsidR="00F01B32" w:rsidRPr="00F01B32" w:rsidRDefault="00F01B32" w:rsidP="00F01B32">
      <w:pPr>
        <w:pStyle w:val="a6"/>
        <w:jc w:val="center"/>
        <w:rPr>
          <w:rFonts w:ascii="Times New Roman" w:hAnsi="Times New Roman" w:cs="Times New Roman"/>
          <w:b/>
          <w:sz w:val="24"/>
          <w:szCs w:val="24"/>
          <w:lang w:val="kk-KZ"/>
        </w:rPr>
      </w:pPr>
    </w:p>
    <w:p w:rsidR="00CD46DC" w:rsidRPr="00F01B32" w:rsidRDefault="006A5CF9" w:rsidP="00F01B32">
      <w:pPr>
        <w:spacing w:after="0"/>
        <w:jc w:val="center"/>
        <w:rPr>
          <w:rFonts w:ascii="Times New Roman" w:hAnsi="Times New Roman" w:cs="Times New Roman"/>
          <w:sz w:val="24"/>
          <w:szCs w:val="24"/>
          <w:lang w:val="kk-KZ"/>
        </w:rPr>
      </w:pPr>
      <w:r w:rsidRPr="00F01B32">
        <w:rPr>
          <w:rFonts w:ascii="Times New Roman" w:hAnsi="Times New Roman" w:cs="Times New Roman"/>
          <w:sz w:val="24"/>
          <w:szCs w:val="24"/>
          <w:lang w:val="kk-KZ"/>
        </w:rPr>
        <w:t>Білім алушылардың білім жетістіктерінің мониторингі</w:t>
      </w:r>
      <w:r w:rsidR="00292D1F" w:rsidRPr="00F01B32">
        <w:rPr>
          <w:rFonts w:ascii="Times New Roman" w:hAnsi="Times New Roman" w:cs="Times New Roman"/>
          <w:sz w:val="24"/>
          <w:szCs w:val="24"/>
          <w:lang w:val="kk-KZ"/>
        </w:rPr>
        <w:t xml:space="preserve"> бағдарламасымен</w:t>
      </w:r>
      <w:r w:rsidR="00CD46DC" w:rsidRPr="00F01B32">
        <w:rPr>
          <w:rFonts w:ascii="Times New Roman" w:hAnsi="Times New Roman" w:cs="Times New Roman"/>
          <w:sz w:val="24"/>
          <w:szCs w:val="24"/>
          <w:lang w:val="kk-KZ"/>
        </w:rPr>
        <w:t xml:space="preserve"> </w:t>
      </w:r>
      <w:r w:rsidRPr="00F01B32">
        <w:rPr>
          <w:rFonts w:ascii="Times New Roman" w:hAnsi="Times New Roman" w:cs="Times New Roman"/>
          <w:sz w:val="24"/>
          <w:szCs w:val="24"/>
          <w:lang w:val="kk-KZ"/>
        </w:rPr>
        <w:t>(ББЖМ</w:t>
      </w:r>
      <w:r w:rsidR="00CD46DC" w:rsidRPr="00F01B32">
        <w:rPr>
          <w:rFonts w:ascii="Times New Roman" w:hAnsi="Times New Roman" w:cs="Times New Roman"/>
          <w:sz w:val="24"/>
          <w:szCs w:val="24"/>
          <w:lang w:val="kk-KZ"/>
        </w:rPr>
        <w:t>)</w:t>
      </w:r>
      <w:r w:rsidR="005D6EAA" w:rsidRPr="005D6EAA">
        <w:rPr>
          <w:rFonts w:ascii="Times New Roman" w:hAnsi="Times New Roman" w:cs="Times New Roman"/>
          <w:sz w:val="24"/>
          <w:szCs w:val="24"/>
          <w:lang w:val="kk-KZ"/>
        </w:rPr>
        <w:t xml:space="preserve"> </w:t>
      </w:r>
      <w:r w:rsidR="005D6EAA">
        <w:rPr>
          <w:rFonts w:ascii="Times New Roman" w:hAnsi="Times New Roman" w:cs="Times New Roman"/>
          <w:sz w:val="24"/>
          <w:szCs w:val="24"/>
          <w:lang w:val="kk-KZ"/>
        </w:rPr>
        <w:t xml:space="preserve">                                 </w:t>
      </w:r>
      <w:r w:rsidR="005D6EAA" w:rsidRPr="00F01B32">
        <w:rPr>
          <w:rFonts w:ascii="Times New Roman" w:hAnsi="Times New Roman" w:cs="Times New Roman"/>
          <w:sz w:val="24"/>
          <w:szCs w:val="24"/>
          <w:lang w:val="kk-KZ"/>
        </w:rPr>
        <w:t>4,9 сынып  оқушыларын</w:t>
      </w:r>
      <w:r w:rsidR="00292D1F" w:rsidRPr="00F01B32">
        <w:rPr>
          <w:rFonts w:ascii="Times New Roman" w:hAnsi="Times New Roman" w:cs="Times New Roman"/>
          <w:sz w:val="24"/>
          <w:szCs w:val="24"/>
          <w:lang w:val="kk-KZ"/>
        </w:rPr>
        <w:t xml:space="preserve"> таныстыру туралы жинал</w:t>
      </w:r>
      <w:r w:rsidR="002A3CE4" w:rsidRPr="00F01B32">
        <w:rPr>
          <w:rFonts w:ascii="Times New Roman" w:hAnsi="Times New Roman" w:cs="Times New Roman"/>
          <w:sz w:val="24"/>
          <w:szCs w:val="24"/>
          <w:lang w:val="kk-KZ"/>
        </w:rPr>
        <w:t>ы</w:t>
      </w:r>
      <w:r w:rsidR="005D6EAA">
        <w:rPr>
          <w:rFonts w:ascii="Times New Roman" w:hAnsi="Times New Roman" w:cs="Times New Roman"/>
          <w:sz w:val="24"/>
          <w:szCs w:val="24"/>
          <w:lang w:val="kk-KZ"/>
        </w:rPr>
        <w:t>стың</w:t>
      </w:r>
      <w:r w:rsidR="00CD46DC" w:rsidRPr="00F01B32">
        <w:rPr>
          <w:rFonts w:ascii="Times New Roman" w:hAnsi="Times New Roman" w:cs="Times New Roman"/>
          <w:sz w:val="24"/>
          <w:szCs w:val="24"/>
          <w:lang w:val="kk-KZ"/>
        </w:rPr>
        <w:t xml:space="preserve"> </w:t>
      </w:r>
      <w:r w:rsidR="00F01B32" w:rsidRPr="00F01B32">
        <w:rPr>
          <w:rFonts w:ascii="Times New Roman" w:hAnsi="Times New Roman" w:cs="Times New Roman"/>
          <w:sz w:val="24"/>
          <w:szCs w:val="24"/>
          <w:lang w:val="kk-KZ"/>
        </w:rPr>
        <w:t xml:space="preserve">                        </w:t>
      </w:r>
      <w:r w:rsidR="00F01B32">
        <w:rPr>
          <w:rFonts w:ascii="Times New Roman" w:hAnsi="Times New Roman" w:cs="Times New Roman"/>
          <w:sz w:val="24"/>
          <w:szCs w:val="24"/>
          <w:lang w:val="kk-KZ"/>
        </w:rPr>
        <w:t xml:space="preserve">                      </w:t>
      </w:r>
      <w:r w:rsidR="00F01B32" w:rsidRPr="00F01B32">
        <w:rPr>
          <w:rFonts w:ascii="Times New Roman" w:hAnsi="Times New Roman" w:cs="Times New Roman"/>
          <w:sz w:val="24"/>
          <w:szCs w:val="24"/>
          <w:lang w:val="kk-KZ"/>
        </w:rPr>
        <w:t xml:space="preserve">       </w:t>
      </w:r>
      <w:r w:rsidR="005D6EAA">
        <w:rPr>
          <w:rFonts w:ascii="Times New Roman" w:hAnsi="Times New Roman" w:cs="Times New Roman"/>
          <w:sz w:val="24"/>
          <w:szCs w:val="24"/>
          <w:lang w:val="kk-KZ"/>
        </w:rPr>
        <w:t xml:space="preserve">ХАТТАМАСЫ </w:t>
      </w:r>
      <w:r w:rsidR="00CD46DC" w:rsidRPr="00F01B32">
        <w:rPr>
          <w:rFonts w:ascii="Times New Roman" w:hAnsi="Times New Roman" w:cs="Times New Roman"/>
          <w:b/>
          <w:sz w:val="24"/>
          <w:szCs w:val="24"/>
          <w:lang w:val="kk-KZ"/>
        </w:rPr>
        <w:t>№1</w:t>
      </w:r>
    </w:p>
    <w:p w:rsidR="00292D1F" w:rsidRPr="00F01B32" w:rsidRDefault="00292D1F" w:rsidP="00292D1F">
      <w:pPr>
        <w:spacing w:after="0"/>
        <w:jc w:val="center"/>
        <w:rPr>
          <w:rFonts w:ascii="Times New Roman" w:hAnsi="Times New Roman" w:cs="Times New Roman"/>
          <w:sz w:val="24"/>
          <w:szCs w:val="24"/>
          <w:lang w:val="kk-KZ"/>
        </w:rPr>
      </w:pPr>
    </w:p>
    <w:p w:rsidR="00292D1F" w:rsidRPr="00F01B32" w:rsidRDefault="005D6EAA" w:rsidP="00292D1F">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r w:rsidRPr="0061638D">
        <w:rPr>
          <w:rFonts w:ascii="Times New Roman" w:hAnsi="Times New Roman" w:cs="Times New Roman"/>
          <w:sz w:val="24"/>
          <w:szCs w:val="24"/>
          <w:lang w:val="kk-KZ"/>
        </w:rPr>
        <w:t>3</w:t>
      </w:r>
      <w:r w:rsidR="00292D1F" w:rsidRPr="00F01B32">
        <w:rPr>
          <w:rFonts w:ascii="Times New Roman" w:hAnsi="Times New Roman" w:cs="Times New Roman"/>
          <w:sz w:val="24"/>
          <w:szCs w:val="24"/>
          <w:lang w:val="kk-KZ"/>
        </w:rPr>
        <w:t>.</w:t>
      </w:r>
      <w:r w:rsidR="00F01B32" w:rsidRPr="00F01B32">
        <w:rPr>
          <w:rFonts w:ascii="Times New Roman" w:hAnsi="Times New Roman" w:cs="Times New Roman"/>
          <w:sz w:val="24"/>
          <w:szCs w:val="24"/>
          <w:lang w:val="kk-KZ"/>
        </w:rPr>
        <w:t>09</w:t>
      </w:r>
      <w:r w:rsidR="00CD46DC" w:rsidRPr="00F01B32">
        <w:rPr>
          <w:rFonts w:ascii="Times New Roman" w:hAnsi="Times New Roman" w:cs="Times New Roman"/>
          <w:sz w:val="24"/>
          <w:szCs w:val="24"/>
          <w:lang w:val="kk-KZ"/>
        </w:rPr>
        <w:t>.20</w:t>
      </w:r>
      <w:r w:rsidR="00CF5F6D">
        <w:rPr>
          <w:rFonts w:ascii="Times New Roman" w:hAnsi="Times New Roman" w:cs="Times New Roman"/>
          <w:sz w:val="24"/>
          <w:szCs w:val="24"/>
          <w:lang w:val="kk-KZ"/>
        </w:rPr>
        <w:t>24</w:t>
      </w:r>
      <w:r w:rsidR="00292D1F" w:rsidRPr="00F01B32">
        <w:rPr>
          <w:rFonts w:ascii="Times New Roman" w:hAnsi="Times New Roman" w:cs="Times New Roman"/>
          <w:sz w:val="24"/>
          <w:szCs w:val="24"/>
          <w:lang w:val="kk-KZ"/>
        </w:rPr>
        <w:t xml:space="preserve"> жылы                                                                   </w:t>
      </w:r>
      <w:r w:rsidR="00F01B32" w:rsidRPr="00F01B32">
        <w:rPr>
          <w:rFonts w:ascii="Times New Roman" w:hAnsi="Times New Roman" w:cs="Times New Roman"/>
          <w:sz w:val="24"/>
          <w:szCs w:val="24"/>
          <w:lang w:val="kk-KZ"/>
        </w:rPr>
        <w:t xml:space="preserve">            </w:t>
      </w:r>
      <w:r w:rsidR="00292D1F" w:rsidRPr="00F01B32">
        <w:rPr>
          <w:rFonts w:ascii="Times New Roman" w:hAnsi="Times New Roman" w:cs="Times New Roman"/>
          <w:sz w:val="24"/>
          <w:szCs w:val="24"/>
          <w:lang w:val="kk-KZ"/>
        </w:rPr>
        <w:t xml:space="preserve"> </w:t>
      </w:r>
      <w:r w:rsidR="0061638D">
        <w:rPr>
          <w:rFonts w:ascii="Times New Roman" w:hAnsi="Times New Roman" w:cs="Times New Roman"/>
          <w:sz w:val="24"/>
          <w:szCs w:val="24"/>
          <w:lang w:val="kk-KZ"/>
        </w:rPr>
        <w:t>Петровка ауылы</w:t>
      </w:r>
    </w:p>
    <w:p w:rsidR="00292D1F" w:rsidRPr="00F01B32" w:rsidRDefault="00292D1F" w:rsidP="00292D1F">
      <w:pPr>
        <w:spacing w:after="0"/>
        <w:rPr>
          <w:rFonts w:ascii="Times New Roman" w:hAnsi="Times New Roman" w:cs="Times New Roman"/>
          <w:sz w:val="24"/>
          <w:szCs w:val="24"/>
          <w:lang w:val="kk-KZ"/>
        </w:rPr>
      </w:pPr>
    </w:p>
    <w:p w:rsidR="00292D1F" w:rsidRPr="00F01B32" w:rsidRDefault="002A3CE4" w:rsidP="00292D1F">
      <w:pPr>
        <w:spacing w:after="0"/>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w:t>
      </w:r>
      <w:r w:rsidR="00292D1F" w:rsidRPr="00F01B32">
        <w:rPr>
          <w:rFonts w:ascii="Times New Roman" w:hAnsi="Times New Roman" w:cs="Times New Roman"/>
          <w:sz w:val="24"/>
          <w:szCs w:val="24"/>
          <w:lang w:val="kk-KZ"/>
        </w:rPr>
        <w:t xml:space="preserve">Қатысқандар: </w:t>
      </w:r>
    </w:p>
    <w:p w:rsidR="00453B4D" w:rsidRPr="00F01B32" w:rsidRDefault="00F01B32" w:rsidP="00292D1F">
      <w:pPr>
        <w:spacing w:after="0"/>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Мектеп әкімшілігі: </w:t>
      </w:r>
      <w:r w:rsidRPr="00EA527B">
        <w:rPr>
          <w:rFonts w:ascii="Times New Roman" w:hAnsi="Times New Roman" w:cs="Times New Roman"/>
          <w:sz w:val="24"/>
          <w:szCs w:val="24"/>
          <w:lang w:val="kk-KZ"/>
        </w:rPr>
        <w:t>3</w:t>
      </w:r>
    </w:p>
    <w:p w:rsidR="00453B4D" w:rsidRDefault="00F01B32" w:rsidP="00292D1F">
      <w:pPr>
        <w:spacing w:after="0"/>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Мұғалімдер: </w:t>
      </w:r>
      <w:r w:rsidR="004F6FF0">
        <w:rPr>
          <w:rFonts w:ascii="Times New Roman" w:hAnsi="Times New Roman" w:cs="Times New Roman"/>
          <w:sz w:val="24"/>
          <w:szCs w:val="24"/>
          <w:lang w:val="kk-KZ"/>
        </w:rPr>
        <w:t>4</w:t>
      </w:r>
    </w:p>
    <w:p w:rsidR="00497393" w:rsidRPr="00F01B32" w:rsidRDefault="00EA527B" w:rsidP="00292D1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Ата-аналар: 30</w:t>
      </w:r>
    </w:p>
    <w:p w:rsidR="00E24009" w:rsidRPr="00F01B32" w:rsidRDefault="00E24009" w:rsidP="00292D1F">
      <w:pPr>
        <w:spacing w:after="0"/>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4-сынып оқушылары:</w:t>
      </w:r>
      <w:r w:rsidR="0061638D">
        <w:rPr>
          <w:rFonts w:ascii="Times New Roman" w:hAnsi="Times New Roman" w:cs="Times New Roman"/>
          <w:sz w:val="24"/>
          <w:szCs w:val="24"/>
          <w:lang w:val="kk-KZ"/>
        </w:rPr>
        <w:t xml:space="preserve"> </w:t>
      </w:r>
      <w:r w:rsidR="0005646B">
        <w:rPr>
          <w:rFonts w:ascii="Times New Roman" w:hAnsi="Times New Roman" w:cs="Times New Roman"/>
          <w:sz w:val="24"/>
          <w:szCs w:val="24"/>
          <w:lang w:val="kk-KZ"/>
        </w:rPr>
        <w:t>18</w:t>
      </w:r>
    </w:p>
    <w:p w:rsidR="00292D1F" w:rsidRPr="00F01B32" w:rsidRDefault="00453B4D" w:rsidP="00292D1F">
      <w:pPr>
        <w:spacing w:after="0"/>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w:t>
      </w:r>
      <w:r w:rsidR="006A5CF9" w:rsidRPr="00F01B32">
        <w:rPr>
          <w:rFonts w:ascii="Times New Roman" w:hAnsi="Times New Roman" w:cs="Times New Roman"/>
          <w:sz w:val="24"/>
          <w:szCs w:val="24"/>
          <w:lang w:val="kk-KZ"/>
        </w:rPr>
        <w:t>9-сынып</w:t>
      </w:r>
      <w:r w:rsidR="002A3CE4" w:rsidRPr="00F01B32">
        <w:rPr>
          <w:rFonts w:ascii="Times New Roman" w:hAnsi="Times New Roman" w:cs="Times New Roman"/>
          <w:sz w:val="24"/>
          <w:szCs w:val="24"/>
          <w:lang w:val="kk-KZ"/>
        </w:rPr>
        <w:t xml:space="preserve"> оқушы</w:t>
      </w:r>
      <w:r w:rsidR="006A5CF9" w:rsidRPr="00F01B32">
        <w:rPr>
          <w:rFonts w:ascii="Times New Roman" w:hAnsi="Times New Roman" w:cs="Times New Roman"/>
          <w:sz w:val="24"/>
          <w:szCs w:val="24"/>
          <w:lang w:val="kk-KZ"/>
        </w:rPr>
        <w:t>лары</w:t>
      </w:r>
      <w:r w:rsidR="00E24009" w:rsidRPr="00F01B32">
        <w:rPr>
          <w:rFonts w:ascii="Times New Roman" w:hAnsi="Times New Roman" w:cs="Times New Roman"/>
          <w:sz w:val="24"/>
          <w:szCs w:val="24"/>
          <w:lang w:val="kk-KZ"/>
        </w:rPr>
        <w:t xml:space="preserve">: </w:t>
      </w:r>
      <w:r w:rsidR="0005646B">
        <w:rPr>
          <w:rFonts w:ascii="Times New Roman" w:hAnsi="Times New Roman" w:cs="Times New Roman"/>
          <w:sz w:val="24"/>
          <w:szCs w:val="24"/>
          <w:lang w:val="kk-KZ"/>
        </w:rPr>
        <w:t>16</w:t>
      </w:r>
    </w:p>
    <w:p w:rsidR="00292D1F" w:rsidRPr="00F01B32" w:rsidRDefault="00292D1F" w:rsidP="00292D1F">
      <w:pPr>
        <w:spacing w:after="0"/>
        <w:rPr>
          <w:rFonts w:ascii="Times New Roman" w:hAnsi="Times New Roman" w:cs="Times New Roman"/>
          <w:sz w:val="24"/>
          <w:szCs w:val="24"/>
          <w:lang w:val="kk-KZ"/>
        </w:rPr>
      </w:pPr>
    </w:p>
    <w:p w:rsidR="00292D1F" w:rsidRPr="00F01B32" w:rsidRDefault="00292D1F" w:rsidP="00292D1F">
      <w:pPr>
        <w:spacing w:after="0"/>
        <w:jc w:val="center"/>
        <w:rPr>
          <w:rFonts w:ascii="Times New Roman" w:hAnsi="Times New Roman" w:cs="Times New Roman"/>
          <w:b/>
          <w:sz w:val="24"/>
          <w:szCs w:val="24"/>
          <w:lang w:val="kk-KZ"/>
        </w:rPr>
      </w:pPr>
      <w:r w:rsidRPr="00F01B32">
        <w:rPr>
          <w:rFonts w:ascii="Times New Roman" w:hAnsi="Times New Roman" w:cs="Times New Roman"/>
          <w:b/>
          <w:sz w:val="24"/>
          <w:szCs w:val="24"/>
          <w:lang w:val="kk-KZ"/>
        </w:rPr>
        <w:t>Күн тәртібінде:</w:t>
      </w:r>
    </w:p>
    <w:p w:rsidR="00292D1F" w:rsidRPr="00F01B32" w:rsidRDefault="00292D1F" w:rsidP="00292D1F">
      <w:pPr>
        <w:spacing w:after="0"/>
        <w:rPr>
          <w:rFonts w:ascii="Times New Roman" w:hAnsi="Times New Roman" w:cs="Times New Roman"/>
          <w:sz w:val="24"/>
          <w:szCs w:val="24"/>
          <w:lang w:val="kk-KZ"/>
        </w:rPr>
      </w:pPr>
    </w:p>
    <w:p w:rsidR="00292D1F" w:rsidRPr="00F01B32" w:rsidRDefault="00E24009" w:rsidP="00E24009">
      <w:pPr>
        <w:pStyle w:val="a3"/>
        <w:numPr>
          <w:ilvl w:val="0"/>
          <w:numId w:val="1"/>
        </w:numPr>
        <w:spacing w:after="0" w:line="240" w:lineRule="auto"/>
        <w:ind w:left="0" w:firstLine="426"/>
        <w:jc w:val="both"/>
        <w:textAlignment w:val="baseline"/>
        <w:rPr>
          <w:rFonts w:ascii="Times New Roman" w:eastAsia="Times New Roman" w:hAnsi="Times New Roman" w:cs="Times New Roman"/>
          <w:sz w:val="24"/>
          <w:szCs w:val="24"/>
          <w:lang w:val="kk-KZ"/>
        </w:rPr>
      </w:pPr>
      <w:r w:rsidRPr="00F01B32">
        <w:rPr>
          <w:rFonts w:ascii="Times New Roman" w:hAnsi="Times New Roman" w:cs="Times New Roman"/>
          <w:sz w:val="24"/>
          <w:szCs w:val="24"/>
          <w:lang w:val="kk-KZ"/>
        </w:rPr>
        <w:t>Білім алушылардың білім жетістіктерінің мониторингі бағдарламасы</w:t>
      </w:r>
      <w:r w:rsidRPr="00F01B32">
        <w:rPr>
          <w:rFonts w:ascii="Times New Roman" w:eastAsia="Times New Roman" w:hAnsi="Times New Roman" w:cs="Times New Roman"/>
          <w:sz w:val="24"/>
          <w:szCs w:val="24"/>
          <w:lang w:val="kk-KZ"/>
        </w:rPr>
        <w:t xml:space="preserve"> </w:t>
      </w:r>
      <w:r w:rsidR="00F3301B" w:rsidRPr="00F01B32">
        <w:rPr>
          <w:rFonts w:ascii="Times New Roman" w:eastAsia="Times New Roman" w:hAnsi="Times New Roman" w:cs="Times New Roman"/>
          <w:sz w:val="24"/>
          <w:szCs w:val="24"/>
          <w:lang w:val="kk-KZ"/>
        </w:rPr>
        <w:t>туралы ақпаратпен мұғалімдерді</w:t>
      </w:r>
      <w:r w:rsidR="00497393">
        <w:rPr>
          <w:rFonts w:ascii="Times New Roman" w:eastAsia="Times New Roman" w:hAnsi="Times New Roman" w:cs="Times New Roman"/>
          <w:sz w:val="24"/>
          <w:szCs w:val="24"/>
          <w:lang w:val="kk-KZ"/>
        </w:rPr>
        <w:t xml:space="preserve">, ата-аналарды </w:t>
      </w:r>
      <w:r w:rsidR="00F3301B" w:rsidRPr="00F01B32">
        <w:rPr>
          <w:rFonts w:ascii="Times New Roman" w:eastAsia="Times New Roman" w:hAnsi="Times New Roman" w:cs="Times New Roman"/>
          <w:sz w:val="24"/>
          <w:szCs w:val="24"/>
          <w:lang w:val="kk-KZ"/>
        </w:rPr>
        <w:t xml:space="preserve"> және </w:t>
      </w:r>
      <w:r w:rsidRPr="00F01B32">
        <w:rPr>
          <w:rFonts w:ascii="Times New Roman" w:eastAsia="Times New Roman" w:hAnsi="Times New Roman" w:cs="Times New Roman"/>
          <w:sz w:val="24"/>
          <w:szCs w:val="24"/>
          <w:lang w:val="kk-KZ"/>
        </w:rPr>
        <w:t>4, 9-сынып оқушыларын</w:t>
      </w:r>
      <w:r w:rsidR="00F3301B" w:rsidRPr="00F01B32">
        <w:rPr>
          <w:rFonts w:ascii="Times New Roman" w:eastAsia="Times New Roman" w:hAnsi="Times New Roman" w:cs="Times New Roman"/>
          <w:sz w:val="24"/>
          <w:szCs w:val="24"/>
          <w:lang w:val="kk-KZ"/>
        </w:rPr>
        <w:t xml:space="preserve"> таныстыру</w:t>
      </w:r>
      <w:r w:rsidR="00F3301B" w:rsidRPr="00F01B32">
        <w:rPr>
          <w:rFonts w:ascii="Times New Roman" w:hAnsi="Times New Roman" w:cs="Times New Roman"/>
          <w:sz w:val="24"/>
          <w:szCs w:val="24"/>
          <w:lang w:val="kk-KZ"/>
        </w:rPr>
        <w:t>.</w:t>
      </w:r>
    </w:p>
    <w:p w:rsidR="00292D1F" w:rsidRPr="00F01B32" w:rsidRDefault="00292D1F" w:rsidP="00292D1F">
      <w:pPr>
        <w:pStyle w:val="a3"/>
        <w:spacing w:after="0"/>
        <w:ind w:left="1245"/>
        <w:rPr>
          <w:rFonts w:ascii="Times New Roman" w:hAnsi="Times New Roman" w:cs="Times New Roman"/>
          <w:sz w:val="24"/>
          <w:szCs w:val="24"/>
          <w:lang w:val="kk-KZ"/>
        </w:rPr>
      </w:pPr>
    </w:p>
    <w:p w:rsidR="00292D1F" w:rsidRPr="00F01B32" w:rsidRDefault="00292D1F" w:rsidP="00292D1F">
      <w:pPr>
        <w:spacing w:after="0"/>
        <w:rPr>
          <w:rFonts w:ascii="Times New Roman" w:hAnsi="Times New Roman" w:cs="Times New Roman"/>
          <w:b/>
          <w:sz w:val="24"/>
          <w:szCs w:val="24"/>
          <w:lang w:val="kk-KZ"/>
        </w:rPr>
      </w:pPr>
      <w:r w:rsidRPr="00F01B32">
        <w:rPr>
          <w:rFonts w:ascii="Times New Roman" w:hAnsi="Times New Roman" w:cs="Times New Roman"/>
          <w:b/>
          <w:sz w:val="24"/>
          <w:szCs w:val="24"/>
          <w:lang w:val="kk-KZ"/>
        </w:rPr>
        <w:t xml:space="preserve">     Тыңдалды:</w:t>
      </w:r>
    </w:p>
    <w:p w:rsidR="002C28A7" w:rsidRPr="00F01B32" w:rsidRDefault="00F01B32" w:rsidP="002C28A7">
      <w:pPr>
        <w:spacing w:after="0"/>
        <w:ind w:firstLine="426"/>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Мектеп директорының міндетін атқарушы </w:t>
      </w:r>
      <w:r w:rsidR="0061638D">
        <w:rPr>
          <w:rFonts w:ascii="Times New Roman" w:hAnsi="Times New Roman" w:cs="Times New Roman"/>
          <w:sz w:val="24"/>
          <w:szCs w:val="24"/>
          <w:lang w:val="kk-KZ"/>
        </w:rPr>
        <w:t>Ищанова З.Т</w:t>
      </w:r>
      <w:r w:rsidRPr="00F01B32">
        <w:rPr>
          <w:rFonts w:ascii="Times New Roman" w:hAnsi="Times New Roman" w:cs="Times New Roman"/>
          <w:sz w:val="24"/>
          <w:szCs w:val="24"/>
          <w:lang w:val="kk-KZ"/>
        </w:rPr>
        <w:t xml:space="preserve">  </w:t>
      </w:r>
      <w:r w:rsidR="002C28A7" w:rsidRPr="00F01B32">
        <w:rPr>
          <w:rFonts w:ascii="Times New Roman" w:hAnsi="Times New Roman" w:cs="Times New Roman"/>
          <w:sz w:val="24"/>
          <w:szCs w:val="24"/>
          <w:lang w:val="kk-KZ"/>
        </w:rPr>
        <w:t>бүгінгі жиналыстың күн тәртібімен таныстырды.</w:t>
      </w:r>
    </w:p>
    <w:p w:rsidR="002C28A7" w:rsidRPr="00F01B32" w:rsidRDefault="002C28A7" w:rsidP="002C28A7">
      <w:pPr>
        <w:spacing w:after="0"/>
        <w:ind w:firstLine="426"/>
        <w:rPr>
          <w:rFonts w:ascii="Times New Roman" w:hAnsi="Times New Roman" w:cs="Times New Roman"/>
          <w:sz w:val="24"/>
          <w:szCs w:val="24"/>
          <w:lang w:val="kk-KZ"/>
        </w:rPr>
      </w:pPr>
      <w:r w:rsidRPr="00F01B32">
        <w:rPr>
          <w:rFonts w:ascii="Times New Roman" w:hAnsi="Times New Roman" w:cs="Times New Roman"/>
          <w:b/>
          <w:sz w:val="24"/>
          <w:szCs w:val="24"/>
          <w:lang w:val="kk-KZ"/>
        </w:rPr>
        <w:t>Сөз сөйлегендер:</w:t>
      </w:r>
    </w:p>
    <w:p w:rsidR="00E24009" w:rsidRPr="00F01B32" w:rsidRDefault="00F3301B" w:rsidP="00E24009">
      <w:pPr>
        <w:spacing w:after="0"/>
        <w:ind w:firstLine="426"/>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Күн </w:t>
      </w:r>
      <w:r w:rsidR="00C67543" w:rsidRPr="00F01B32">
        <w:rPr>
          <w:rFonts w:ascii="Times New Roman" w:hAnsi="Times New Roman" w:cs="Times New Roman"/>
          <w:sz w:val="24"/>
          <w:szCs w:val="24"/>
          <w:lang w:val="kk-KZ"/>
        </w:rPr>
        <w:t xml:space="preserve"> </w:t>
      </w:r>
      <w:r w:rsidRPr="00F01B32">
        <w:rPr>
          <w:rFonts w:ascii="Times New Roman" w:hAnsi="Times New Roman" w:cs="Times New Roman"/>
          <w:sz w:val="24"/>
          <w:szCs w:val="24"/>
          <w:lang w:val="kk-KZ"/>
        </w:rPr>
        <w:t xml:space="preserve">тәртібіндегі </w:t>
      </w:r>
      <w:r w:rsidR="00292D1F" w:rsidRPr="00F01B32">
        <w:rPr>
          <w:rFonts w:ascii="Times New Roman" w:hAnsi="Times New Roman" w:cs="Times New Roman"/>
          <w:sz w:val="24"/>
          <w:szCs w:val="24"/>
          <w:lang w:val="kk-KZ"/>
        </w:rPr>
        <w:t xml:space="preserve">мәселе </w:t>
      </w:r>
      <w:r w:rsidR="00C67543" w:rsidRPr="00F01B32">
        <w:rPr>
          <w:rFonts w:ascii="Times New Roman" w:hAnsi="Times New Roman" w:cs="Times New Roman"/>
          <w:sz w:val="24"/>
          <w:szCs w:val="24"/>
          <w:lang w:val="kk-KZ"/>
        </w:rPr>
        <w:t xml:space="preserve">бойынша мектеп директорының оқу-ісі жөніндегі орынбасары </w:t>
      </w:r>
      <w:r w:rsidR="00F01B32" w:rsidRPr="00F01B32">
        <w:rPr>
          <w:rFonts w:ascii="Times New Roman" w:hAnsi="Times New Roman" w:cs="Times New Roman"/>
          <w:sz w:val="24"/>
          <w:szCs w:val="24"/>
          <w:lang w:val="kk-KZ"/>
        </w:rPr>
        <w:t xml:space="preserve"> </w:t>
      </w:r>
      <w:r w:rsidR="0061638D">
        <w:rPr>
          <w:rFonts w:ascii="Times New Roman" w:hAnsi="Times New Roman" w:cs="Times New Roman"/>
          <w:sz w:val="24"/>
          <w:szCs w:val="24"/>
          <w:lang w:val="kk-KZ"/>
        </w:rPr>
        <w:t>Ахатова Б.К</w:t>
      </w:r>
      <w:r w:rsidR="00F01B32" w:rsidRPr="00F01B32">
        <w:rPr>
          <w:rFonts w:ascii="Times New Roman" w:hAnsi="Times New Roman" w:cs="Times New Roman"/>
          <w:sz w:val="24"/>
          <w:szCs w:val="24"/>
          <w:lang w:val="kk-KZ"/>
        </w:rPr>
        <w:t xml:space="preserve"> </w:t>
      </w:r>
      <w:r w:rsidRPr="00F01B32">
        <w:rPr>
          <w:rFonts w:ascii="Times New Roman" w:hAnsi="Times New Roman" w:cs="Times New Roman"/>
          <w:sz w:val="24"/>
          <w:szCs w:val="24"/>
          <w:lang w:val="kk-KZ"/>
        </w:rPr>
        <w:t xml:space="preserve">сөзге шығып:  </w:t>
      </w:r>
    </w:p>
    <w:tbl>
      <w:tblPr>
        <w:tblW w:w="10065" w:type="dxa"/>
        <w:tblInd w:w="-67" w:type="dxa"/>
        <w:shd w:val="clear" w:color="auto" w:fill="FFFFFF"/>
        <w:tblCellMar>
          <w:left w:w="0" w:type="dxa"/>
          <w:right w:w="0" w:type="dxa"/>
        </w:tblCellMar>
        <w:tblLook w:val="04A0" w:firstRow="1" w:lastRow="0" w:firstColumn="1" w:lastColumn="0" w:noHBand="0" w:noVBand="1"/>
      </w:tblPr>
      <w:tblGrid>
        <w:gridCol w:w="10065"/>
      </w:tblGrid>
      <w:tr w:rsidR="00E24009" w:rsidRPr="00F01B32" w:rsidTr="00E24009">
        <w:tc>
          <w:tcPr>
            <w:tcW w:w="10065" w:type="dxa"/>
            <w:tcBorders>
              <w:top w:val="nil"/>
              <w:left w:val="nil"/>
              <w:bottom w:val="nil"/>
              <w:right w:val="nil"/>
            </w:tcBorders>
            <w:shd w:val="clear" w:color="auto" w:fill="auto"/>
            <w:tcMar>
              <w:top w:w="45" w:type="dxa"/>
              <w:left w:w="75" w:type="dxa"/>
              <w:bottom w:w="45" w:type="dxa"/>
              <w:right w:w="75" w:type="dxa"/>
            </w:tcMar>
            <w:hideMark/>
          </w:tcPr>
          <w:p w:rsidR="00E24009" w:rsidRPr="00F01B32" w:rsidRDefault="00E24009" w:rsidP="00A76A94">
            <w:pPr>
              <w:ind w:firstLine="426"/>
              <w:jc w:val="both"/>
              <w:rPr>
                <w:rFonts w:ascii="Times New Roman" w:eastAsia="Times New Roman" w:hAnsi="Times New Roman" w:cs="Times New Roman"/>
                <w:sz w:val="24"/>
                <w:szCs w:val="24"/>
                <w:lang w:val="kk-KZ"/>
              </w:rPr>
            </w:pPr>
            <w:r w:rsidRPr="00F01B32">
              <w:rPr>
                <w:rFonts w:ascii="Times New Roman" w:eastAsia="Times New Roman" w:hAnsi="Times New Roman" w:cs="Times New Roman"/>
                <w:sz w:val="24"/>
                <w:szCs w:val="24"/>
                <w:lang w:val="kk-KZ"/>
              </w:rPr>
              <w:t>Қазақстан Республикасының Білім және ғылым министрі 2021 жылғы 5 мамырдағы №204</w:t>
            </w:r>
            <w:r w:rsidR="00212752" w:rsidRPr="00F01B32">
              <w:rPr>
                <w:rFonts w:ascii="Times New Roman" w:eastAsia="Times New Roman" w:hAnsi="Times New Roman" w:cs="Times New Roman"/>
                <w:sz w:val="24"/>
                <w:szCs w:val="24"/>
                <w:lang w:val="kk-KZ"/>
              </w:rPr>
              <w:t xml:space="preserve"> </w:t>
            </w:r>
            <w:r w:rsidR="00212752" w:rsidRPr="00F01B32">
              <w:rPr>
                <w:rFonts w:ascii="Times New Roman" w:eastAsia="Times New Roman" w:hAnsi="Times New Roman" w:cs="Times New Roman"/>
                <w:b/>
                <w:color w:val="1E1E1E"/>
                <w:sz w:val="24"/>
                <w:szCs w:val="24"/>
                <w:lang w:val="kk-KZ"/>
              </w:rPr>
              <w:t xml:space="preserve">Білім алушылардың білім жетістіктеріне мониторинг жүргізу </w:t>
            </w:r>
            <w:r w:rsidR="00212752" w:rsidRPr="00F01B32">
              <w:rPr>
                <w:rFonts w:ascii="Times New Roman" w:eastAsia="Times New Roman" w:hAnsi="Times New Roman" w:cs="Times New Roman"/>
                <w:color w:val="1E1E1E"/>
                <w:sz w:val="24"/>
                <w:szCs w:val="24"/>
                <w:lang w:val="kk-KZ"/>
              </w:rPr>
              <w:t>туралы</w:t>
            </w:r>
            <w:r w:rsidRPr="00F01B32">
              <w:rPr>
                <w:rFonts w:ascii="Times New Roman" w:eastAsia="Times New Roman" w:hAnsi="Times New Roman" w:cs="Times New Roman"/>
                <w:sz w:val="24"/>
                <w:szCs w:val="24"/>
                <w:lang w:val="kk-KZ"/>
              </w:rPr>
              <w:t xml:space="preserve"> бұйрығы шыққан.</w:t>
            </w:r>
            <w:r w:rsidRPr="00F01B32">
              <w:rPr>
                <w:rFonts w:ascii="Times New Roman" w:eastAsia="Times New Roman" w:hAnsi="Times New Roman" w:cs="Times New Roman"/>
                <w:sz w:val="24"/>
                <w:szCs w:val="24"/>
                <w:lang w:val="kk-KZ"/>
              </w:rPr>
              <w:br/>
              <w:t>Осы бұйрықтың 1-қосымшасында нақты ережелер бектілген.</w:t>
            </w:r>
          </w:p>
        </w:tc>
      </w:tr>
    </w:tbl>
    <w:p w:rsidR="00E24009" w:rsidRPr="00F01B32" w:rsidRDefault="00E24009" w:rsidP="00E24009">
      <w:pPr>
        <w:ind w:firstLine="426"/>
        <w:jc w:val="center"/>
        <w:rPr>
          <w:rFonts w:ascii="Times New Roman" w:eastAsia="Times New Roman" w:hAnsi="Times New Roman" w:cs="Times New Roman"/>
          <w:b/>
          <w:color w:val="1E1E1E"/>
          <w:sz w:val="24"/>
          <w:szCs w:val="24"/>
          <w:lang w:val="kk-KZ"/>
        </w:rPr>
      </w:pPr>
      <w:r w:rsidRPr="00F01B32">
        <w:rPr>
          <w:rFonts w:ascii="Times New Roman" w:eastAsia="Times New Roman" w:hAnsi="Times New Roman" w:cs="Times New Roman"/>
          <w:b/>
          <w:color w:val="1E1E1E"/>
          <w:sz w:val="24"/>
          <w:szCs w:val="24"/>
          <w:lang w:val="kk-KZ"/>
        </w:rPr>
        <w:t>Білім алушылардың білім жетістіктеріне мониторинг жүргізу қағидалары</w:t>
      </w:r>
    </w:p>
    <w:p w:rsidR="00E24009" w:rsidRPr="00F01B32" w:rsidRDefault="00E24009" w:rsidP="00E24009">
      <w:pPr>
        <w:ind w:firstLine="426"/>
        <w:jc w:val="both"/>
        <w:rPr>
          <w:rFonts w:ascii="Times New Roman" w:eastAsia="Times New Roman" w:hAnsi="Times New Roman" w:cs="Times New Roman"/>
          <w:b/>
          <w:i/>
          <w:color w:val="1E1E1E"/>
          <w:sz w:val="24"/>
          <w:szCs w:val="24"/>
          <w:lang w:val="kk-KZ"/>
        </w:rPr>
      </w:pPr>
      <w:r w:rsidRPr="00F01B32">
        <w:rPr>
          <w:rFonts w:ascii="Times New Roman" w:eastAsia="Times New Roman" w:hAnsi="Times New Roman" w:cs="Times New Roman"/>
          <w:b/>
          <w:i/>
          <w:color w:val="1E1E1E"/>
          <w:sz w:val="24"/>
          <w:szCs w:val="24"/>
          <w:lang w:val="kk-KZ"/>
        </w:rPr>
        <w:t>1-тарау. Жалпы ережелер</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 Осы Білім алушылардың білім жетістіктеріне мониторинг жүргізу </w:t>
      </w:r>
      <w:hyperlink r:id="rId5" w:anchor="z11" w:history="1">
        <w:r w:rsidRPr="00F01B32">
          <w:rPr>
            <w:rFonts w:ascii="Times New Roman" w:eastAsia="Times New Roman" w:hAnsi="Times New Roman" w:cs="Times New Roman"/>
            <w:color w:val="073A5E"/>
            <w:spacing w:val="2"/>
            <w:sz w:val="24"/>
            <w:szCs w:val="24"/>
            <w:u w:val="single"/>
            <w:lang w:val="kk-KZ"/>
          </w:rPr>
          <w:t>қағидалары</w:t>
        </w:r>
      </w:hyperlink>
      <w:r w:rsidRPr="00F01B32">
        <w:rPr>
          <w:rFonts w:ascii="Times New Roman" w:eastAsia="Times New Roman" w:hAnsi="Times New Roman" w:cs="Times New Roman"/>
          <w:spacing w:val="2"/>
          <w:sz w:val="24"/>
          <w:szCs w:val="24"/>
          <w:lang w:val="kk-KZ"/>
        </w:rPr>
        <w:t> (бұдан әрі – Қағидалар) "Білім туралы" 2007 жылғы 27 шілдедегі Қазақстан Республикасы Заңының (бұдан әрі – Заң) 5-бабының </w:t>
      </w:r>
      <w:hyperlink r:id="rId6" w:anchor="z203" w:history="1">
        <w:r w:rsidRPr="00F01B32">
          <w:rPr>
            <w:rFonts w:ascii="Times New Roman" w:eastAsia="Times New Roman" w:hAnsi="Times New Roman" w:cs="Times New Roman"/>
            <w:color w:val="073A5E"/>
            <w:spacing w:val="2"/>
            <w:sz w:val="24"/>
            <w:szCs w:val="24"/>
            <w:u w:val="single"/>
            <w:lang w:val="kk-KZ"/>
          </w:rPr>
          <w:t>12) тармақшасына</w:t>
        </w:r>
      </w:hyperlink>
      <w:r w:rsidRPr="00F01B32">
        <w:rPr>
          <w:rFonts w:ascii="Times New Roman" w:eastAsia="Times New Roman" w:hAnsi="Times New Roman" w:cs="Times New Roman"/>
          <w:spacing w:val="2"/>
          <w:sz w:val="24"/>
          <w:szCs w:val="24"/>
          <w:lang w:val="kk-KZ"/>
        </w:rPr>
        <w:t>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2018 жылғы 31 қазандағы № 604 </w:t>
      </w:r>
      <w:hyperlink r:id="rId7" w:anchor="z1" w:history="1">
        <w:r w:rsidRPr="00F01B32">
          <w:rPr>
            <w:rFonts w:ascii="Times New Roman" w:eastAsia="Times New Roman" w:hAnsi="Times New Roman" w:cs="Times New Roman"/>
            <w:color w:val="073A5E"/>
            <w:spacing w:val="2"/>
            <w:sz w:val="24"/>
            <w:szCs w:val="24"/>
            <w:u w:val="single"/>
            <w:lang w:val="kk-KZ"/>
          </w:rPr>
          <w:t>бұйрығымен</w:t>
        </w:r>
      </w:hyperlink>
      <w:r w:rsidRPr="00F01B32">
        <w:rPr>
          <w:rFonts w:ascii="Times New Roman" w:eastAsia="Times New Roman" w:hAnsi="Times New Roman" w:cs="Times New Roman"/>
          <w:spacing w:val="2"/>
          <w:sz w:val="24"/>
          <w:szCs w:val="24"/>
          <w:lang w:val="kk-KZ"/>
        </w:rPr>
        <w:t> (Қазақстан Республикасының 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lastRenderedPageBreak/>
        <w:t>      3. Бастауыш, негізгі орта білім беру ұйымдарында ББЖМ МЖБС талаптарына сәйкес білім алушылардың білім сапасын бағалау мақсатында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p w:rsidR="00E24009" w:rsidRPr="00F01B32" w:rsidRDefault="00E24009" w:rsidP="00E24009">
      <w:pPr>
        <w:ind w:firstLine="426"/>
        <w:jc w:val="both"/>
        <w:rPr>
          <w:rFonts w:ascii="Times New Roman" w:eastAsia="Times New Roman" w:hAnsi="Times New Roman" w:cs="Times New Roman"/>
          <w:b/>
          <w:i/>
          <w:color w:val="1E1E1E"/>
          <w:sz w:val="24"/>
          <w:szCs w:val="24"/>
          <w:lang w:val="kk-KZ"/>
        </w:rPr>
      </w:pPr>
      <w:r w:rsidRPr="00F01B32">
        <w:rPr>
          <w:rFonts w:ascii="Times New Roman" w:eastAsia="Times New Roman" w:hAnsi="Times New Roman" w:cs="Times New Roman"/>
          <w:b/>
          <w:i/>
          <w:color w:val="1E1E1E"/>
          <w:sz w:val="24"/>
          <w:szCs w:val="24"/>
          <w:lang w:val="kk-KZ"/>
        </w:rPr>
        <w:t>2-тарау. Білім алушылардың білім жетістіктеріне мониторинг жүргізу тәртібі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6. Бастауыш және негізгі орта білім беру ұйымдарында ББЖМ Заңның 55-бабының </w:t>
      </w:r>
      <w:hyperlink r:id="rId8" w:anchor="z919" w:history="1">
        <w:r w:rsidRPr="00F01B32">
          <w:rPr>
            <w:rFonts w:ascii="Times New Roman" w:eastAsia="Times New Roman" w:hAnsi="Times New Roman" w:cs="Times New Roman"/>
            <w:color w:val="073A5E"/>
            <w:spacing w:val="2"/>
            <w:sz w:val="24"/>
            <w:szCs w:val="24"/>
            <w:u w:val="single"/>
            <w:lang w:val="kk-KZ"/>
          </w:rPr>
          <w:t>4-тармағына</w:t>
        </w:r>
      </w:hyperlink>
      <w:r w:rsidRPr="00F01B32">
        <w:rPr>
          <w:rFonts w:ascii="Times New Roman" w:eastAsia="Times New Roman" w:hAnsi="Times New Roman" w:cs="Times New Roman"/>
          <w:spacing w:val="2"/>
          <w:sz w:val="24"/>
          <w:szCs w:val="24"/>
          <w:lang w:val="kk-KZ"/>
        </w:rPr>
        <w:t> сәйкес 4 және 9-сынып білім алушыларының арасында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7. ББЖМ 4-сыныптарда кешенді тестілеу нысанында ақпараттық-коммуникациялық технологияларды (бұдан әрі – АКТ) қолдана отырып, оқыту тілінде үш бағыт (оқу сауаттылығы, математикалық сауаттылық, жаратылыстану-ғылыми сауаттылық) бойынша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8. ББЖМ 9-сыныптарда кешенді тестілеу нысанында АКТ қолдана отырып,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9. Техникалық және кәсіптік, орта білімнен кейінгі білім беру ұйымдарында ББЖМ Заңның 55-бабының </w:t>
      </w:r>
      <w:hyperlink r:id="rId9" w:anchor="z919" w:history="1">
        <w:r w:rsidRPr="00F01B32">
          <w:rPr>
            <w:rFonts w:ascii="Times New Roman" w:eastAsia="Times New Roman" w:hAnsi="Times New Roman" w:cs="Times New Roman"/>
            <w:color w:val="073A5E"/>
            <w:spacing w:val="2"/>
            <w:sz w:val="24"/>
            <w:szCs w:val="24"/>
            <w:u w:val="single"/>
            <w:lang w:val="kk-KZ"/>
          </w:rPr>
          <w:t>4-тармағына</w:t>
        </w:r>
      </w:hyperlink>
      <w:r w:rsidRPr="00F01B32">
        <w:rPr>
          <w:rFonts w:ascii="Times New Roman" w:eastAsia="Times New Roman" w:hAnsi="Times New Roman" w:cs="Times New Roman"/>
          <w:spacing w:val="2"/>
          <w:sz w:val="24"/>
          <w:szCs w:val="24"/>
          <w:lang w:val="kk-KZ"/>
        </w:rPr>
        <w:t>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10. ББЖМ техникалық және кәсіптік, орта білімнен кейінгі білім беру ұйымдарында кешенді тестілеу нысанында АКТ қолдана отырып, оқыту тілінде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11. Тестілеу жыл сайын сәуір айында тестіленушілер оқитын орта білім беру ұйымдарының базасында және қараша айында техникалық және кәсіптік, орта білімнен кейінгі білім беру ұйымдарының базасында өткізіледі.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w:t>
      </w:r>
      <w:hyperlink r:id="rId10" w:anchor="z19" w:history="1">
        <w:r w:rsidRPr="00F01B32">
          <w:rPr>
            <w:rFonts w:ascii="Times New Roman" w:eastAsia="Times New Roman" w:hAnsi="Times New Roman" w:cs="Times New Roman"/>
            <w:color w:val="073A5E"/>
            <w:spacing w:val="2"/>
            <w:sz w:val="24"/>
            <w:szCs w:val="24"/>
            <w:u w:val="single"/>
            <w:lang w:val="kk-KZ"/>
          </w:rPr>
          <w:t>6</w:t>
        </w:r>
      </w:hyperlink>
      <w:r w:rsidRPr="00F01B32">
        <w:rPr>
          <w:rFonts w:ascii="Times New Roman" w:eastAsia="Times New Roman" w:hAnsi="Times New Roman" w:cs="Times New Roman"/>
          <w:spacing w:val="2"/>
          <w:sz w:val="24"/>
          <w:szCs w:val="24"/>
          <w:lang w:val="kk-KZ"/>
        </w:rPr>
        <w:t> және </w:t>
      </w:r>
      <w:hyperlink r:id="rId11" w:anchor="z22" w:history="1">
        <w:r w:rsidRPr="00F01B32">
          <w:rPr>
            <w:rFonts w:ascii="Times New Roman" w:eastAsia="Times New Roman" w:hAnsi="Times New Roman" w:cs="Times New Roman"/>
            <w:color w:val="073A5E"/>
            <w:spacing w:val="2"/>
            <w:sz w:val="24"/>
            <w:szCs w:val="24"/>
            <w:u w:val="single"/>
            <w:lang w:val="kk-KZ"/>
          </w:rPr>
          <w:t>9-тармақтарында</w:t>
        </w:r>
      </w:hyperlink>
      <w:r w:rsidRPr="00F01B32">
        <w:rPr>
          <w:rFonts w:ascii="Times New Roman" w:eastAsia="Times New Roman" w:hAnsi="Times New Roman" w:cs="Times New Roman"/>
          <w:spacing w:val="2"/>
          <w:sz w:val="24"/>
          <w:szCs w:val="24"/>
          <w:lang w:val="kk-KZ"/>
        </w:rPr>
        <w:t> көрсетілген білім алушылар қатысады.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hyperlink r:id="rId12" w:anchor="z921" w:history="1">
        <w:r w:rsidRPr="00F01B32">
          <w:rPr>
            <w:rFonts w:ascii="Times New Roman" w:eastAsia="Times New Roman" w:hAnsi="Times New Roman" w:cs="Times New Roman"/>
            <w:color w:val="073A5E"/>
            <w:spacing w:val="2"/>
            <w:sz w:val="24"/>
            <w:szCs w:val="24"/>
            <w:u w:val="single"/>
            <w:lang w:val="kk-KZ"/>
          </w:rPr>
          <w:t>6-</w:t>
        </w:r>
        <w:r w:rsidRPr="00F01B32">
          <w:rPr>
            <w:rFonts w:ascii="Times New Roman" w:eastAsia="Times New Roman" w:hAnsi="Times New Roman" w:cs="Times New Roman"/>
            <w:color w:val="073A5E"/>
            <w:spacing w:val="2"/>
            <w:sz w:val="24"/>
            <w:szCs w:val="24"/>
            <w:u w:val="single"/>
            <w:lang w:val="kk-KZ"/>
          </w:rPr>
          <w:lastRenderedPageBreak/>
          <w:t>тармағына</w:t>
        </w:r>
      </w:hyperlink>
      <w:r w:rsidRPr="00F01B32">
        <w:rPr>
          <w:rFonts w:ascii="Times New Roman" w:eastAsia="Times New Roman" w:hAnsi="Times New Roman" w:cs="Times New Roman"/>
          <w:spacing w:val="2"/>
          <w:sz w:val="24"/>
          <w:szCs w:val="24"/>
          <w:lang w:val="kk-KZ"/>
        </w:rPr>
        <w:t> сәйкес уәкілетті орган айқындайды. Білім беру ұйымдары мынадай параметрлер бойынша іріктеледі: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 аумақтық тиістілігі (қала, ауыл);</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 жалпы білім беретін мекемелердің түрлері (жалпы білім беретін мектеп, лицей, гимназия, мектеп-гимназия, мектеп-лицей);</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 білім алушылар контингенті;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 оқыту тілі (қазақ/орыс);</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 білім беру ұйымдарының қатысу пайызы (25%).</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Жыл сайын бұл саннан өткен оқу жылдары ББЖМ-ға қатысқан білім беру ұйымдары алынып тасталады.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xml:space="preserve">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w:t>
      </w:r>
      <w:r w:rsidR="0061638D">
        <w:rPr>
          <w:rFonts w:ascii="Times New Roman" w:eastAsia="Times New Roman" w:hAnsi="Times New Roman" w:cs="Times New Roman"/>
          <w:spacing w:val="2"/>
          <w:sz w:val="24"/>
          <w:szCs w:val="24"/>
          <w:lang w:val="kk-KZ"/>
        </w:rPr>
        <w:t>Астана</w:t>
      </w:r>
      <w:r w:rsidRPr="00F01B32">
        <w:rPr>
          <w:rFonts w:ascii="Times New Roman" w:eastAsia="Times New Roman" w:hAnsi="Times New Roman" w:cs="Times New Roman"/>
          <w:spacing w:val="2"/>
          <w:sz w:val="24"/>
          <w:szCs w:val="24"/>
          <w:lang w:val="kk-KZ"/>
        </w:rPr>
        <w:t>, Алматы, Шымкент қалаларының білім басқармаларының ұсыныстары негізінде ББЖМ-ны өткізбеу туралы шешім қабылдайды.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Тест спецификациясын "Ұлттық тестілеу орталығы" республикалық мемлекеттік қазыналық кәсіпорны (бұдан әрі – ҰТО) әзірлейді.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17. Білім беру ұйымдарында ББЖМ-ны ұйымдастыру және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және ғылым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18. Білім беру ұйымдарында ББЖМ жүргізу қағидаларының сақталуын бақылауды Министрліктің уәкілетті өкілдері жүзеге асырады.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Тестілеу басталар алдында тестіленушіге сілтеме мен веб-қосымшаға авторизациялау параметрлері беріледі (логин және пароль).</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Министрліктің уәкілетті өкілі білім алушыларға ББЖМ-ны жүргізу тәртібі бойынша түсіндіру жұмыстарын жүргізеді.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lastRenderedPageBreak/>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Тестілеуден өту кезінде калькуляторды,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hyperlink r:id="rId13" w:anchor="z44" w:history="1">
        <w:r w:rsidRPr="00F01B32">
          <w:rPr>
            <w:rFonts w:ascii="Times New Roman" w:eastAsia="Times New Roman" w:hAnsi="Times New Roman" w:cs="Times New Roman"/>
            <w:color w:val="073A5E"/>
            <w:spacing w:val="2"/>
            <w:sz w:val="24"/>
            <w:szCs w:val="24"/>
            <w:u w:val="single"/>
            <w:lang w:val="kk-KZ"/>
          </w:rPr>
          <w:t>1-қосымшаға</w:t>
        </w:r>
      </w:hyperlink>
      <w:r w:rsidRPr="00F01B32">
        <w:rPr>
          <w:rFonts w:ascii="Times New Roman" w:eastAsia="Times New Roman" w:hAnsi="Times New Roman" w:cs="Times New Roman"/>
          <w:spacing w:val="2"/>
          <w:sz w:val="24"/>
          <w:szCs w:val="24"/>
          <w:lang w:val="kk-KZ"/>
        </w:rPr>
        <w:t> сәйкес тыйым салынған заттың тәркіленуі және тестіленушіні аудиториядан шығару туралы акт жасайды, тестіленушінің нәтижелері жойылады.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21. Бөгде адам анықталған жағдайда Министрліктің уәкілетті өкілі осы Қағидаларға </w:t>
      </w:r>
      <w:hyperlink r:id="rId14" w:anchor="z46" w:history="1">
        <w:r w:rsidRPr="00F01B32">
          <w:rPr>
            <w:rFonts w:ascii="Times New Roman" w:eastAsia="Times New Roman" w:hAnsi="Times New Roman" w:cs="Times New Roman"/>
            <w:color w:val="073A5E"/>
            <w:spacing w:val="2"/>
            <w:sz w:val="24"/>
            <w:szCs w:val="24"/>
            <w:u w:val="single"/>
            <w:lang w:val="kk-KZ"/>
          </w:rPr>
          <w:t>2-қосымшаға</w:t>
        </w:r>
      </w:hyperlink>
      <w:r w:rsidRPr="00F01B32">
        <w:rPr>
          <w:rFonts w:ascii="Times New Roman" w:eastAsia="Times New Roman" w:hAnsi="Times New Roman" w:cs="Times New Roman"/>
          <w:spacing w:val="2"/>
          <w:sz w:val="24"/>
          <w:szCs w:val="24"/>
          <w:lang w:val="kk-KZ"/>
        </w:rPr>
        <w:t> сәйкес тестілеуге кіргізу немесе тестілеу өткізу кезінде бөгде адамды анықтау актісін жасайды.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22. Тестілеу уақытында аудиторияға Министрліктің уәкілетті өкілі мен ұйым басшысы ғана кіреді.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23.Тестілеу өткізу кезінде білім алушыларға Министрліктің уәкілетті өкілінің рұқсатынсыз аудиториядан шығуға жол берілмейді.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24. Тестілеу аяқталған соң білім алушылардың нәтижелері компьютердің экранына шығарылады.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25. ББЖМ жүргізілгеннен кейін білім беру қызметтеріне қанағаттану деңгейін анықтау үшін орта білім беру, техникалық және кәсіптік, орта білімнен кейінгі білім беру ұйымдарының тестіленушілері мен педагогтері арасында жасырын сауалнама жүргізіледі.</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26. ҰТО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p w:rsidR="00E24009" w:rsidRPr="00F01B32"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lang w:val="kk-KZ"/>
        </w:rPr>
        <w:t>      27. ББЖМ нәтижелері білім беру ұйымдарының назарына ол аяқталған күннен кейін үш жұмыс күні ішінде жеткізіледі және құқықтық салдары болмайды.</w:t>
      </w:r>
    </w:p>
    <w:p w:rsidR="00E24009" w:rsidRPr="00F01B32" w:rsidRDefault="00E24009" w:rsidP="00E24009">
      <w:pPr>
        <w:ind w:firstLine="426"/>
        <w:jc w:val="both"/>
        <w:rPr>
          <w:rFonts w:ascii="Times New Roman" w:eastAsia="Times New Roman" w:hAnsi="Times New Roman" w:cs="Times New Roman"/>
          <w:spacing w:val="2"/>
          <w:sz w:val="24"/>
          <w:szCs w:val="24"/>
        </w:rPr>
      </w:pPr>
      <w:r w:rsidRPr="00F01B32">
        <w:rPr>
          <w:rFonts w:ascii="Times New Roman" w:eastAsia="Times New Roman" w:hAnsi="Times New Roman" w:cs="Times New Roman"/>
          <w:spacing w:val="2"/>
          <w:sz w:val="24"/>
          <w:szCs w:val="24"/>
          <w:lang w:val="kk-KZ"/>
        </w:rPr>
        <w:t xml:space="preserve">      </w:t>
      </w:r>
      <w:r w:rsidRPr="00F01B32">
        <w:rPr>
          <w:rFonts w:ascii="Times New Roman" w:eastAsia="Times New Roman" w:hAnsi="Times New Roman" w:cs="Times New Roman"/>
          <w:spacing w:val="2"/>
          <w:sz w:val="24"/>
          <w:szCs w:val="24"/>
        </w:rPr>
        <w:t>28. ББЖМ нәтижелері туралы ақпарат уәкілетті органның интернет-ресурсында орналастырылады.</w:t>
      </w:r>
    </w:p>
    <w:p w:rsidR="00E24009" w:rsidRPr="00F01B32" w:rsidRDefault="00E24009" w:rsidP="00E24009">
      <w:pPr>
        <w:ind w:firstLine="426"/>
        <w:jc w:val="both"/>
        <w:rPr>
          <w:rFonts w:ascii="Times New Roman" w:eastAsia="Times New Roman" w:hAnsi="Times New Roman" w:cs="Times New Roman"/>
          <w:spacing w:val="2"/>
          <w:sz w:val="24"/>
          <w:szCs w:val="24"/>
        </w:rPr>
      </w:pPr>
      <w:r w:rsidRPr="00F01B32">
        <w:rPr>
          <w:rFonts w:ascii="Times New Roman" w:eastAsia="Times New Roman" w:hAnsi="Times New Roman" w:cs="Times New Roman"/>
          <w:spacing w:val="2"/>
          <w:sz w:val="24"/>
          <w:szCs w:val="24"/>
        </w:rPr>
        <w:t>      29. ББЖМ нәтижелері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p w:rsidR="00E24009" w:rsidRDefault="00E24009" w:rsidP="00E24009">
      <w:pPr>
        <w:ind w:firstLine="426"/>
        <w:jc w:val="both"/>
        <w:rPr>
          <w:rFonts w:ascii="Times New Roman" w:eastAsia="Times New Roman" w:hAnsi="Times New Roman" w:cs="Times New Roman"/>
          <w:spacing w:val="2"/>
          <w:sz w:val="24"/>
          <w:szCs w:val="24"/>
          <w:lang w:val="kk-KZ"/>
        </w:rPr>
      </w:pPr>
      <w:r w:rsidRPr="00F01B32">
        <w:rPr>
          <w:rFonts w:ascii="Times New Roman" w:eastAsia="Times New Roman" w:hAnsi="Times New Roman" w:cs="Times New Roman"/>
          <w:spacing w:val="2"/>
          <w:sz w:val="24"/>
          <w:szCs w:val="24"/>
        </w:rPr>
        <w:t>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p w:rsidR="005D6EAA" w:rsidRDefault="005D6EAA" w:rsidP="00E24009">
      <w:pPr>
        <w:ind w:firstLine="426"/>
        <w:jc w:val="both"/>
        <w:rPr>
          <w:rFonts w:ascii="Times New Roman" w:eastAsia="Times New Roman" w:hAnsi="Times New Roman" w:cs="Times New Roman"/>
          <w:spacing w:val="2"/>
          <w:sz w:val="24"/>
          <w:szCs w:val="24"/>
          <w:lang w:val="kk-KZ"/>
        </w:rPr>
      </w:pPr>
    </w:p>
    <w:p w:rsidR="005D6EAA" w:rsidRPr="005D6EAA" w:rsidRDefault="005D6EAA" w:rsidP="00E24009">
      <w:pPr>
        <w:ind w:firstLine="426"/>
        <w:jc w:val="both"/>
        <w:rPr>
          <w:rFonts w:ascii="Times New Roman" w:eastAsia="Times New Roman" w:hAnsi="Times New Roman" w:cs="Times New Roman"/>
          <w:spacing w:val="2"/>
          <w:sz w:val="24"/>
          <w:szCs w:val="24"/>
          <w:lang w:val="kk-KZ"/>
        </w:rPr>
      </w:pPr>
    </w:p>
    <w:p w:rsidR="00A004B6" w:rsidRPr="00F01B32" w:rsidRDefault="00A004B6" w:rsidP="00292D1F">
      <w:pPr>
        <w:spacing w:after="0"/>
        <w:rPr>
          <w:rFonts w:ascii="Times New Roman" w:hAnsi="Times New Roman" w:cs="Times New Roman"/>
          <w:sz w:val="24"/>
          <w:szCs w:val="24"/>
          <w:lang w:val="kk-KZ"/>
        </w:rPr>
      </w:pPr>
      <w:bookmarkStart w:id="0" w:name="_GoBack"/>
      <w:bookmarkEnd w:id="0"/>
    </w:p>
    <w:p w:rsidR="00003B39" w:rsidRPr="00F01B32" w:rsidRDefault="00003B39" w:rsidP="00003B39">
      <w:pPr>
        <w:pStyle w:val="a5"/>
        <w:spacing w:before="0" w:beforeAutospacing="0" w:after="0" w:afterAutospacing="0"/>
        <w:ind w:firstLine="426"/>
        <w:rPr>
          <w:b/>
          <w:color w:val="000000"/>
          <w:lang w:val="kk-KZ"/>
        </w:rPr>
      </w:pPr>
      <w:r w:rsidRPr="00F01B32">
        <w:rPr>
          <w:b/>
          <w:color w:val="000000"/>
          <w:lang w:val="kk-KZ"/>
        </w:rPr>
        <w:t>Күн тәртібіндегі мәселені талқылай келе мынадай шешім қабылданды:</w:t>
      </w:r>
    </w:p>
    <w:p w:rsidR="00003B39" w:rsidRPr="00F01B32" w:rsidRDefault="00003B39" w:rsidP="00003B39">
      <w:pPr>
        <w:pStyle w:val="a5"/>
        <w:spacing w:before="0" w:beforeAutospacing="0" w:after="0" w:afterAutospacing="0"/>
        <w:ind w:firstLine="426"/>
        <w:rPr>
          <w:b/>
          <w:color w:val="000000"/>
          <w:lang w:val="kk-KZ"/>
        </w:rPr>
      </w:pPr>
    </w:p>
    <w:p w:rsidR="00810D86" w:rsidRPr="00F01B32" w:rsidRDefault="00810D86" w:rsidP="00810D86">
      <w:pPr>
        <w:pStyle w:val="a3"/>
        <w:numPr>
          <w:ilvl w:val="0"/>
          <w:numId w:val="2"/>
        </w:numPr>
        <w:spacing w:after="0"/>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Сабақтарда </w:t>
      </w:r>
      <w:r w:rsidR="00493376" w:rsidRPr="00F01B32">
        <w:rPr>
          <w:rFonts w:ascii="Times New Roman" w:hAnsi="Times New Roman" w:cs="Times New Roman"/>
          <w:sz w:val="24"/>
          <w:szCs w:val="24"/>
          <w:lang w:val="kk-KZ"/>
        </w:rPr>
        <w:t>оқу, математикалық, жаратылыстану-ғылыми</w:t>
      </w:r>
      <w:r w:rsidRPr="00F01B32">
        <w:rPr>
          <w:rFonts w:ascii="Times New Roman" w:hAnsi="Times New Roman" w:cs="Times New Roman"/>
          <w:sz w:val="24"/>
          <w:szCs w:val="24"/>
          <w:lang w:val="kk-KZ"/>
        </w:rPr>
        <w:t xml:space="preserve"> сауаттылықты дамытуғ</w:t>
      </w:r>
      <w:r w:rsidR="009F4D7F" w:rsidRPr="00F01B32">
        <w:rPr>
          <w:rFonts w:ascii="Times New Roman" w:hAnsi="Times New Roman" w:cs="Times New Roman"/>
          <w:sz w:val="24"/>
          <w:szCs w:val="24"/>
          <w:lang w:val="kk-KZ"/>
        </w:rPr>
        <w:t>а арналған тапсырмалар орындалсын</w:t>
      </w:r>
      <w:r w:rsidRPr="00F01B32">
        <w:rPr>
          <w:rFonts w:ascii="Times New Roman" w:hAnsi="Times New Roman" w:cs="Times New Roman"/>
          <w:sz w:val="24"/>
          <w:szCs w:val="24"/>
          <w:lang w:val="kk-KZ"/>
        </w:rPr>
        <w:t>.</w:t>
      </w:r>
    </w:p>
    <w:p w:rsidR="00810D86" w:rsidRPr="00F01B32" w:rsidRDefault="00810D86" w:rsidP="00810D86">
      <w:pPr>
        <w:pStyle w:val="a3"/>
        <w:numPr>
          <w:ilvl w:val="0"/>
          <w:numId w:val="2"/>
        </w:numPr>
        <w:spacing w:after="0"/>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Әр түрлі форматтағы пәндік мәтіндер негізінде оқу дағд</w:t>
      </w:r>
      <w:r w:rsidR="009F4D7F" w:rsidRPr="00F01B32">
        <w:rPr>
          <w:rFonts w:ascii="Times New Roman" w:hAnsi="Times New Roman" w:cs="Times New Roman"/>
          <w:sz w:val="24"/>
          <w:szCs w:val="24"/>
          <w:lang w:val="kk-KZ"/>
        </w:rPr>
        <w:t>ыларын дамыту тапсырмалары талдансын</w:t>
      </w:r>
      <w:r w:rsidRPr="00F01B32">
        <w:rPr>
          <w:rFonts w:ascii="Times New Roman" w:hAnsi="Times New Roman" w:cs="Times New Roman"/>
          <w:sz w:val="24"/>
          <w:szCs w:val="24"/>
          <w:lang w:val="kk-KZ"/>
        </w:rPr>
        <w:t>.</w:t>
      </w:r>
    </w:p>
    <w:p w:rsidR="00810D86" w:rsidRPr="00F01B32" w:rsidRDefault="00810D86" w:rsidP="00810D86">
      <w:pPr>
        <w:pStyle w:val="a3"/>
        <w:numPr>
          <w:ilvl w:val="0"/>
          <w:numId w:val="2"/>
        </w:numPr>
        <w:spacing w:after="0"/>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Сабақтарда оқушылардың креативті ойлауын</w:t>
      </w:r>
      <w:r w:rsidR="009F4D7F" w:rsidRPr="00F01B32">
        <w:rPr>
          <w:rFonts w:ascii="Times New Roman" w:hAnsi="Times New Roman" w:cs="Times New Roman"/>
          <w:sz w:val="24"/>
          <w:szCs w:val="24"/>
          <w:lang w:val="kk-KZ"/>
        </w:rPr>
        <w:t xml:space="preserve"> дамытуға арналған тапсырмалар орындалсын.</w:t>
      </w:r>
    </w:p>
    <w:p w:rsidR="00810D86" w:rsidRDefault="00810D86" w:rsidP="00810D86">
      <w:pPr>
        <w:pStyle w:val="a3"/>
        <w:numPr>
          <w:ilvl w:val="0"/>
          <w:numId w:val="2"/>
        </w:numPr>
        <w:spacing w:after="0"/>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Бағалау үдерісінде оқушыла</w:t>
      </w:r>
      <w:r w:rsidR="009F4D7F" w:rsidRPr="00F01B32">
        <w:rPr>
          <w:rFonts w:ascii="Times New Roman" w:hAnsi="Times New Roman" w:cs="Times New Roman"/>
          <w:sz w:val="24"/>
          <w:szCs w:val="24"/>
          <w:lang w:val="kk-KZ"/>
        </w:rPr>
        <w:t>рға психологиялық қолдау көрсетілсін.</w:t>
      </w:r>
    </w:p>
    <w:p w:rsidR="00497393" w:rsidRPr="00F01B32" w:rsidRDefault="00497393" w:rsidP="00810D86">
      <w:pPr>
        <w:pStyle w:val="a3"/>
        <w:numPr>
          <w:ilvl w:val="0"/>
          <w:numId w:val="2"/>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 оқушылардың ББЖМ-ға дайындығына  қолдау көрсетілсін </w:t>
      </w:r>
    </w:p>
    <w:p w:rsidR="00292D1F" w:rsidRPr="00F01B32" w:rsidRDefault="00292D1F" w:rsidP="00292D1F">
      <w:pPr>
        <w:spacing w:after="0"/>
        <w:rPr>
          <w:rFonts w:ascii="Times New Roman" w:hAnsi="Times New Roman" w:cs="Times New Roman"/>
          <w:sz w:val="24"/>
          <w:szCs w:val="24"/>
          <w:lang w:val="kk-KZ"/>
        </w:rPr>
      </w:pPr>
    </w:p>
    <w:p w:rsidR="00292D1F" w:rsidRPr="005D6EAA" w:rsidRDefault="00B7411A" w:rsidP="00B7411A">
      <w:pPr>
        <w:spacing w:after="0"/>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w:t>
      </w:r>
      <w:r w:rsidR="00725949" w:rsidRPr="00F01B32">
        <w:rPr>
          <w:rFonts w:ascii="Times New Roman" w:hAnsi="Times New Roman" w:cs="Times New Roman"/>
          <w:sz w:val="24"/>
          <w:szCs w:val="24"/>
          <w:lang w:val="kk-KZ"/>
        </w:rPr>
        <w:t>Жиналыс</w:t>
      </w:r>
      <w:r w:rsidRPr="00F01B32">
        <w:rPr>
          <w:rFonts w:ascii="Times New Roman" w:hAnsi="Times New Roman" w:cs="Times New Roman"/>
          <w:sz w:val="24"/>
          <w:szCs w:val="24"/>
          <w:lang w:val="kk-KZ"/>
        </w:rPr>
        <w:t xml:space="preserve"> төрайымы</w:t>
      </w:r>
      <w:r w:rsidR="00292D1F" w:rsidRPr="00F01B32">
        <w:rPr>
          <w:rFonts w:ascii="Times New Roman" w:hAnsi="Times New Roman" w:cs="Times New Roman"/>
          <w:sz w:val="24"/>
          <w:szCs w:val="24"/>
          <w:lang w:val="kk-KZ"/>
        </w:rPr>
        <w:t xml:space="preserve">:                </w:t>
      </w:r>
      <w:r w:rsidR="00D8678F">
        <w:rPr>
          <w:rFonts w:ascii="Times New Roman" w:hAnsi="Times New Roman" w:cs="Times New Roman"/>
          <w:sz w:val="24"/>
          <w:szCs w:val="24"/>
          <w:lang w:val="kk-KZ"/>
        </w:rPr>
        <w:t xml:space="preserve"> </w:t>
      </w:r>
      <w:r w:rsidR="00292D1F" w:rsidRPr="00F01B32">
        <w:rPr>
          <w:rFonts w:ascii="Times New Roman" w:hAnsi="Times New Roman" w:cs="Times New Roman"/>
          <w:sz w:val="24"/>
          <w:szCs w:val="24"/>
          <w:lang w:val="kk-KZ"/>
        </w:rPr>
        <w:t xml:space="preserve">          </w:t>
      </w:r>
    </w:p>
    <w:p w:rsidR="00292D1F" w:rsidRPr="00F01B32" w:rsidRDefault="00292D1F" w:rsidP="00292D1F">
      <w:pPr>
        <w:spacing w:after="0"/>
        <w:jc w:val="center"/>
        <w:rPr>
          <w:rFonts w:ascii="Times New Roman" w:hAnsi="Times New Roman" w:cs="Times New Roman"/>
          <w:sz w:val="24"/>
          <w:szCs w:val="24"/>
          <w:lang w:val="kk-KZ"/>
        </w:rPr>
      </w:pPr>
    </w:p>
    <w:p w:rsidR="00292D1F" w:rsidRPr="005D6EAA" w:rsidRDefault="00B7411A" w:rsidP="00B7411A">
      <w:pPr>
        <w:spacing w:after="0"/>
        <w:jc w:val="both"/>
        <w:rPr>
          <w:rFonts w:ascii="Times New Roman" w:hAnsi="Times New Roman" w:cs="Times New Roman"/>
          <w:sz w:val="24"/>
          <w:szCs w:val="24"/>
          <w:lang w:val="kk-KZ"/>
        </w:rPr>
      </w:pPr>
      <w:r w:rsidRPr="00F01B32">
        <w:rPr>
          <w:rFonts w:ascii="Times New Roman" w:hAnsi="Times New Roman" w:cs="Times New Roman"/>
          <w:sz w:val="24"/>
          <w:szCs w:val="24"/>
          <w:lang w:val="kk-KZ"/>
        </w:rPr>
        <w:t xml:space="preserve">                                    </w:t>
      </w:r>
      <w:r w:rsidR="00292D1F" w:rsidRPr="00F01B32">
        <w:rPr>
          <w:rFonts w:ascii="Times New Roman" w:hAnsi="Times New Roman" w:cs="Times New Roman"/>
          <w:sz w:val="24"/>
          <w:szCs w:val="24"/>
          <w:lang w:val="kk-KZ"/>
        </w:rPr>
        <w:t xml:space="preserve">Хатшы:             </w:t>
      </w:r>
      <w:r w:rsidR="005D6EAA">
        <w:rPr>
          <w:rFonts w:ascii="Times New Roman" w:hAnsi="Times New Roman" w:cs="Times New Roman"/>
          <w:sz w:val="24"/>
          <w:szCs w:val="24"/>
          <w:lang w:val="kk-KZ"/>
        </w:rPr>
        <w:t xml:space="preserve">        </w:t>
      </w:r>
      <w:r w:rsidR="00292D1F" w:rsidRPr="00F01B32">
        <w:rPr>
          <w:rFonts w:ascii="Times New Roman" w:hAnsi="Times New Roman" w:cs="Times New Roman"/>
          <w:sz w:val="24"/>
          <w:szCs w:val="24"/>
          <w:lang w:val="kk-KZ"/>
        </w:rPr>
        <w:t xml:space="preserve">  </w:t>
      </w:r>
      <w:r w:rsidRPr="00F01B32">
        <w:rPr>
          <w:rFonts w:ascii="Times New Roman" w:hAnsi="Times New Roman" w:cs="Times New Roman"/>
          <w:sz w:val="24"/>
          <w:szCs w:val="24"/>
          <w:lang w:val="kk-KZ"/>
        </w:rPr>
        <w:t xml:space="preserve">        </w:t>
      </w:r>
    </w:p>
    <w:p w:rsidR="00E9257B" w:rsidRPr="00F01B32" w:rsidRDefault="00E9257B" w:rsidP="00E9257B">
      <w:pPr>
        <w:spacing w:after="0"/>
        <w:jc w:val="center"/>
        <w:rPr>
          <w:rFonts w:ascii="Times New Roman" w:hAnsi="Times New Roman" w:cs="Times New Roman"/>
          <w:sz w:val="24"/>
          <w:szCs w:val="24"/>
          <w:lang w:val="kk-KZ"/>
        </w:rPr>
      </w:pPr>
    </w:p>
    <w:p w:rsidR="00E9257B" w:rsidRPr="00C67543" w:rsidRDefault="00E9257B" w:rsidP="002A3CE4">
      <w:pPr>
        <w:spacing w:after="0"/>
        <w:rPr>
          <w:rFonts w:ascii="Times New Roman" w:hAnsi="Times New Roman" w:cs="Times New Roman"/>
          <w:sz w:val="28"/>
          <w:szCs w:val="28"/>
          <w:lang w:val="kk-KZ"/>
        </w:rPr>
      </w:pPr>
    </w:p>
    <w:p w:rsidR="00E9257B" w:rsidRPr="00C67543" w:rsidRDefault="00E9257B" w:rsidP="00E9257B">
      <w:pPr>
        <w:spacing w:after="0"/>
        <w:jc w:val="center"/>
        <w:rPr>
          <w:rFonts w:ascii="Times New Roman" w:hAnsi="Times New Roman" w:cs="Times New Roman"/>
          <w:sz w:val="28"/>
          <w:szCs w:val="28"/>
          <w:lang w:val="kk-KZ"/>
        </w:rPr>
      </w:pPr>
    </w:p>
    <w:p w:rsidR="0034034F" w:rsidRPr="00C67543" w:rsidRDefault="0034034F">
      <w:pPr>
        <w:rPr>
          <w:lang w:val="kk-KZ"/>
        </w:rPr>
      </w:pPr>
    </w:p>
    <w:sectPr w:rsidR="0034034F" w:rsidRPr="00C67543" w:rsidSect="00515E59">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4B02"/>
    <w:multiLevelType w:val="hybridMultilevel"/>
    <w:tmpl w:val="49BCFEB4"/>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9CA0353"/>
    <w:multiLevelType w:val="hybridMultilevel"/>
    <w:tmpl w:val="1EFE6630"/>
    <w:lvl w:ilvl="0" w:tplc="47B09748">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397D33CE"/>
    <w:multiLevelType w:val="hybridMultilevel"/>
    <w:tmpl w:val="57862864"/>
    <w:lvl w:ilvl="0" w:tplc="5BDA1CC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BD2EE7"/>
    <w:multiLevelType w:val="hybridMultilevel"/>
    <w:tmpl w:val="61CC4470"/>
    <w:lvl w:ilvl="0" w:tplc="6A14013A">
      <w:start w:val="1"/>
      <w:numFmt w:val="decimal"/>
      <w:lvlText w:val="%1."/>
      <w:lvlJc w:val="left"/>
      <w:pPr>
        <w:ind w:left="1245" w:hanging="360"/>
      </w:pPr>
      <w:rPr>
        <w:rFonts w:hint="default"/>
        <w:sz w:val="28"/>
      </w:rPr>
    </w:lvl>
    <w:lvl w:ilvl="1" w:tplc="20000019" w:tentative="1">
      <w:start w:val="1"/>
      <w:numFmt w:val="lowerLetter"/>
      <w:lvlText w:val="%2."/>
      <w:lvlJc w:val="left"/>
      <w:pPr>
        <w:ind w:left="1965" w:hanging="360"/>
      </w:pPr>
    </w:lvl>
    <w:lvl w:ilvl="2" w:tplc="2000001B" w:tentative="1">
      <w:start w:val="1"/>
      <w:numFmt w:val="lowerRoman"/>
      <w:lvlText w:val="%3."/>
      <w:lvlJc w:val="right"/>
      <w:pPr>
        <w:ind w:left="2685" w:hanging="180"/>
      </w:pPr>
    </w:lvl>
    <w:lvl w:ilvl="3" w:tplc="2000000F" w:tentative="1">
      <w:start w:val="1"/>
      <w:numFmt w:val="decimal"/>
      <w:lvlText w:val="%4."/>
      <w:lvlJc w:val="left"/>
      <w:pPr>
        <w:ind w:left="3405" w:hanging="360"/>
      </w:pPr>
    </w:lvl>
    <w:lvl w:ilvl="4" w:tplc="20000019" w:tentative="1">
      <w:start w:val="1"/>
      <w:numFmt w:val="lowerLetter"/>
      <w:lvlText w:val="%5."/>
      <w:lvlJc w:val="left"/>
      <w:pPr>
        <w:ind w:left="4125" w:hanging="360"/>
      </w:pPr>
    </w:lvl>
    <w:lvl w:ilvl="5" w:tplc="2000001B" w:tentative="1">
      <w:start w:val="1"/>
      <w:numFmt w:val="lowerRoman"/>
      <w:lvlText w:val="%6."/>
      <w:lvlJc w:val="right"/>
      <w:pPr>
        <w:ind w:left="4845" w:hanging="180"/>
      </w:pPr>
    </w:lvl>
    <w:lvl w:ilvl="6" w:tplc="2000000F" w:tentative="1">
      <w:start w:val="1"/>
      <w:numFmt w:val="decimal"/>
      <w:lvlText w:val="%7."/>
      <w:lvlJc w:val="left"/>
      <w:pPr>
        <w:ind w:left="5565" w:hanging="360"/>
      </w:pPr>
    </w:lvl>
    <w:lvl w:ilvl="7" w:tplc="20000019" w:tentative="1">
      <w:start w:val="1"/>
      <w:numFmt w:val="lowerLetter"/>
      <w:lvlText w:val="%8."/>
      <w:lvlJc w:val="left"/>
      <w:pPr>
        <w:ind w:left="6285" w:hanging="360"/>
      </w:pPr>
    </w:lvl>
    <w:lvl w:ilvl="8" w:tplc="2000001B" w:tentative="1">
      <w:start w:val="1"/>
      <w:numFmt w:val="lowerRoman"/>
      <w:lvlText w:val="%9."/>
      <w:lvlJc w:val="right"/>
      <w:pPr>
        <w:ind w:left="700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13"/>
    <w:rsid w:val="00003B39"/>
    <w:rsid w:val="0005646B"/>
    <w:rsid w:val="00074F96"/>
    <w:rsid w:val="000F7D4F"/>
    <w:rsid w:val="00151ADC"/>
    <w:rsid w:val="00212752"/>
    <w:rsid w:val="002408DC"/>
    <w:rsid w:val="00292D1F"/>
    <w:rsid w:val="002A3CE4"/>
    <w:rsid w:val="002C28A7"/>
    <w:rsid w:val="002D6C13"/>
    <w:rsid w:val="0034034F"/>
    <w:rsid w:val="00453B4D"/>
    <w:rsid w:val="00493376"/>
    <w:rsid w:val="00497393"/>
    <w:rsid w:val="004A4419"/>
    <w:rsid w:val="004F6FF0"/>
    <w:rsid w:val="0050780D"/>
    <w:rsid w:val="00515E59"/>
    <w:rsid w:val="005D6EAA"/>
    <w:rsid w:val="0061638D"/>
    <w:rsid w:val="006A5CF9"/>
    <w:rsid w:val="006D7846"/>
    <w:rsid w:val="00725949"/>
    <w:rsid w:val="00810D86"/>
    <w:rsid w:val="009306AF"/>
    <w:rsid w:val="009F4D7F"/>
    <w:rsid w:val="00A004B6"/>
    <w:rsid w:val="00A92928"/>
    <w:rsid w:val="00B5274C"/>
    <w:rsid w:val="00B7411A"/>
    <w:rsid w:val="00C67543"/>
    <w:rsid w:val="00CD46DC"/>
    <w:rsid w:val="00CF5F6D"/>
    <w:rsid w:val="00D1439C"/>
    <w:rsid w:val="00D8678F"/>
    <w:rsid w:val="00E24009"/>
    <w:rsid w:val="00E2400A"/>
    <w:rsid w:val="00E347C7"/>
    <w:rsid w:val="00E43A4C"/>
    <w:rsid w:val="00E9257B"/>
    <w:rsid w:val="00EA527B"/>
    <w:rsid w:val="00EE547B"/>
    <w:rsid w:val="00F01B32"/>
    <w:rsid w:val="00F1194F"/>
    <w:rsid w:val="00F169A1"/>
    <w:rsid w:val="00F3301B"/>
    <w:rsid w:val="00F81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81435-A6F6-472F-B736-7E571D54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D1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D1F"/>
    <w:pPr>
      <w:ind w:left="720"/>
      <w:contextualSpacing/>
    </w:pPr>
  </w:style>
  <w:style w:type="table" w:styleId="a4">
    <w:name w:val="Table Grid"/>
    <w:basedOn w:val="a1"/>
    <w:uiPriority w:val="39"/>
    <w:rsid w:val="002408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03B39"/>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No Spacing"/>
    <w:uiPriority w:val="1"/>
    <w:qFormat/>
    <w:rsid w:val="00F01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V2100022711" TargetMode="External"/><Relationship Id="rId3" Type="http://schemas.openxmlformats.org/officeDocument/2006/relationships/settings" Target="settings.xml"/><Relationship Id="rId7" Type="http://schemas.openxmlformats.org/officeDocument/2006/relationships/hyperlink" Target="https://adilet.zan.kz/kaz/docs/V1800017769" TargetMode="External"/><Relationship Id="rId12" Type="http://schemas.openxmlformats.org/officeDocument/2006/relationships/hyperlink" Target="https://adilet.zan.kz/kaz/docs/Z070000319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hyperlink" Target="https://adilet.zan.kz/kaz/docs/V2100022711" TargetMode="External"/><Relationship Id="rId5" Type="http://schemas.openxmlformats.org/officeDocument/2006/relationships/hyperlink" Target="https://adilet.zan.kz/kaz/docs/V2100022711" TargetMode="External"/><Relationship Id="rId15" Type="http://schemas.openxmlformats.org/officeDocument/2006/relationships/fontTable" Target="fontTable.xml"/><Relationship Id="rId10" Type="http://schemas.openxmlformats.org/officeDocument/2006/relationships/hyperlink" Target="https://adilet.zan.kz/kaz/docs/V2100022711" TargetMode="External"/><Relationship Id="rId4" Type="http://schemas.openxmlformats.org/officeDocument/2006/relationships/webSettings" Target="web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V2100022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9</cp:revision>
  <cp:lastPrinted>2022-03-25T03:08:00Z</cp:lastPrinted>
  <dcterms:created xsi:type="dcterms:W3CDTF">2023-10-15T20:25:00Z</dcterms:created>
  <dcterms:modified xsi:type="dcterms:W3CDTF">2025-03-03T03:24:00Z</dcterms:modified>
</cp:coreProperties>
</file>